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490C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>Согласовано:</w:t>
      </w:r>
      <w:r w:rsidRPr="006B7EBA">
        <w:rPr>
          <w:rFonts w:ascii="Futuris" w:hAnsi="Futuris"/>
          <w:sz w:val="20"/>
          <w:szCs w:val="20"/>
        </w:rPr>
        <w:t xml:space="preserve">                                                    </w:t>
      </w:r>
      <w:r>
        <w:rPr>
          <w:rFonts w:ascii="Futuris" w:hAnsi="Futuris"/>
          <w:sz w:val="20"/>
          <w:szCs w:val="20"/>
        </w:rPr>
        <w:t xml:space="preserve">                              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Утверждаю:</w:t>
      </w:r>
    </w:p>
    <w:p w14:paraId="1D5310E7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>Главный механик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 xml:space="preserve">                                                                   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Главный инженер</w:t>
      </w:r>
    </w:p>
    <w:p w14:paraId="16BC2298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>АО «Камтэкс-Химпром»</w:t>
      </w:r>
      <w:r w:rsidRPr="006B7EBA">
        <w:rPr>
          <w:rFonts w:ascii="Futuris" w:hAnsi="Futuris"/>
          <w:sz w:val="20"/>
          <w:szCs w:val="20"/>
        </w:rPr>
        <w:t xml:space="preserve">                                                                   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АО «Камтэкс-Химпром»</w:t>
      </w:r>
    </w:p>
    <w:p w14:paraId="4A87EF4B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 w:rsidRPr="006B7EBA">
        <w:rPr>
          <w:rFonts w:ascii="Futuris" w:hAnsi="Futuris"/>
          <w:sz w:val="20"/>
          <w:szCs w:val="20"/>
        </w:rPr>
        <w:t>__________________</w:t>
      </w:r>
      <w:r>
        <w:rPr>
          <w:rFonts w:ascii="Futuris" w:hAnsi="Futuris"/>
          <w:sz w:val="20"/>
          <w:szCs w:val="20"/>
        </w:rPr>
        <w:t xml:space="preserve"> Поздин В.Г.</w:t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_________________ Сухинин В.Н.</w:t>
      </w:r>
    </w:p>
    <w:p w14:paraId="5BF3F46D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</w:p>
    <w:p w14:paraId="38F4CDD1" w14:textId="560F511A" w:rsidR="000769E3" w:rsidRPr="006B7EBA" w:rsidRDefault="000769E3" w:rsidP="000769E3">
      <w:pPr>
        <w:tabs>
          <w:tab w:val="left" w:pos="7088"/>
        </w:tabs>
        <w:rPr>
          <w:rFonts w:ascii="Futuris" w:hAnsi="Futuris"/>
          <w:sz w:val="20"/>
          <w:szCs w:val="20"/>
        </w:rPr>
      </w:pPr>
      <w:r w:rsidRPr="006B7EBA">
        <w:rPr>
          <w:rFonts w:ascii="Futuris" w:hAnsi="Futuris"/>
          <w:sz w:val="20"/>
          <w:szCs w:val="20"/>
        </w:rPr>
        <w:t>«___» _</w:t>
      </w:r>
      <w:r w:rsidR="00D61866">
        <w:rPr>
          <w:rFonts w:ascii="Futuris" w:hAnsi="Futuris"/>
          <w:sz w:val="20"/>
          <w:szCs w:val="20"/>
        </w:rPr>
        <w:t>__________ 20</w:t>
      </w:r>
      <w:r w:rsidR="00534303">
        <w:rPr>
          <w:rFonts w:ascii="Futuris" w:hAnsi="Futuris"/>
          <w:sz w:val="20"/>
          <w:szCs w:val="20"/>
        </w:rPr>
        <w:t>2</w:t>
      </w:r>
      <w:r w:rsidR="009E73DC">
        <w:rPr>
          <w:rFonts w:ascii="Futuris" w:hAnsi="Futuris"/>
          <w:sz w:val="20"/>
          <w:szCs w:val="20"/>
        </w:rPr>
        <w:t>5</w:t>
      </w:r>
      <w:r>
        <w:rPr>
          <w:rFonts w:ascii="Futuris" w:hAnsi="Futuris"/>
          <w:sz w:val="20"/>
          <w:szCs w:val="20"/>
        </w:rPr>
        <w:t xml:space="preserve"> </w:t>
      </w:r>
      <w:r w:rsidRPr="006B7EBA">
        <w:rPr>
          <w:rFonts w:ascii="Futuris" w:hAnsi="Futuris"/>
          <w:sz w:val="20"/>
          <w:szCs w:val="20"/>
        </w:rPr>
        <w:t xml:space="preserve">г.                                        </w:t>
      </w:r>
      <w:r>
        <w:rPr>
          <w:rFonts w:ascii="Futuris" w:hAnsi="Futuris"/>
          <w:sz w:val="20"/>
          <w:szCs w:val="20"/>
        </w:rPr>
        <w:t xml:space="preserve">                         </w:t>
      </w:r>
      <w:r w:rsidRPr="006B7EBA">
        <w:rPr>
          <w:rFonts w:ascii="Futuris" w:hAnsi="Futuris"/>
          <w:sz w:val="20"/>
          <w:szCs w:val="20"/>
        </w:rPr>
        <w:t xml:space="preserve">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«___» _</w:t>
      </w:r>
      <w:r w:rsidR="00D61866">
        <w:rPr>
          <w:rFonts w:ascii="Futuris" w:hAnsi="Futuris"/>
          <w:sz w:val="20"/>
          <w:szCs w:val="20"/>
        </w:rPr>
        <w:t>__________ 20</w:t>
      </w:r>
      <w:r w:rsidR="00534303">
        <w:rPr>
          <w:rFonts w:ascii="Futuris" w:hAnsi="Futuris"/>
          <w:sz w:val="20"/>
          <w:szCs w:val="20"/>
        </w:rPr>
        <w:t>2</w:t>
      </w:r>
      <w:r w:rsidR="009E73DC">
        <w:rPr>
          <w:rFonts w:ascii="Futuris" w:hAnsi="Futuris"/>
          <w:sz w:val="20"/>
          <w:szCs w:val="20"/>
        </w:rPr>
        <w:t>5</w:t>
      </w:r>
      <w:r>
        <w:rPr>
          <w:rFonts w:ascii="Futuris" w:hAnsi="Futuris"/>
          <w:sz w:val="20"/>
          <w:szCs w:val="20"/>
        </w:rPr>
        <w:t xml:space="preserve"> </w:t>
      </w:r>
      <w:r w:rsidRPr="006B7EBA">
        <w:rPr>
          <w:rFonts w:ascii="Futuris" w:hAnsi="Futuris"/>
          <w:sz w:val="20"/>
          <w:szCs w:val="20"/>
        </w:rPr>
        <w:t>г.</w:t>
      </w:r>
    </w:p>
    <w:p w14:paraId="2288AB10" w14:textId="77777777" w:rsidR="00A915CF" w:rsidRDefault="00A915CF" w:rsidP="003E7CA9">
      <w:pPr>
        <w:rPr>
          <w:rFonts w:ascii="Futuris" w:hAnsi="Futuris"/>
          <w:sz w:val="20"/>
          <w:szCs w:val="20"/>
        </w:rPr>
      </w:pPr>
    </w:p>
    <w:p w14:paraId="70173A02" w14:textId="77777777" w:rsidR="003E228A" w:rsidRPr="006B7EBA" w:rsidRDefault="003E228A" w:rsidP="003E7CA9">
      <w:pPr>
        <w:rPr>
          <w:rFonts w:ascii="Futuris" w:hAnsi="Futuris"/>
          <w:sz w:val="20"/>
          <w:szCs w:val="20"/>
        </w:rPr>
      </w:pPr>
    </w:p>
    <w:p w14:paraId="46195D95" w14:textId="77777777" w:rsidR="005A64C2" w:rsidRDefault="00CF1EC2" w:rsidP="003E228A">
      <w:pPr>
        <w:tabs>
          <w:tab w:val="center" w:pos="5129"/>
          <w:tab w:val="left" w:pos="9479"/>
        </w:tabs>
        <w:rPr>
          <w:rFonts w:ascii="Futuris" w:hAnsi="Futuris"/>
          <w:b/>
          <w:sz w:val="20"/>
          <w:szCs w:val="20"/>
        </w:rPr>
      </w:pPr>
      <w:r w:rsidRPr="006B7EBA">
        <w:rPr>
          <w:rFonts w:ascii="Futuris" w:hAnsi="Futuris"/>
          <w:b/>
          <w:sz w:val="20"/>
          <w:szCs w:val="20"/>
        </w:rPr>
        <w:tab/>
      </w:r>
    </w:p>
    <w:p w14:paraId="5627E489" w14:textId="77777777" w:rsidR="00AE7246" w:rsidRPr="006B7EBA" w:rsidRDefault="00087B28" w:rsidP="000769E3">
      <w:pPr>
        <w:tabs>
          <w:tab w:val="center" w:pos="5129"/>
          <w:tab w:val="left" w:pos="9479"/>
        </w:tabs>
        <w:jc w:val="center"/>
        <w:rPr>
          <w:rFonts w:ascii="Futuris" w:hAnsi="Futuris"/>
          <w:b/>
          <w:sz w:val="20"/>
          <w:szCs w:val="20"/>
        </w:rPr>
      </w:pPr>
      <w:r w:rsidRPr="006B7EBA">
        <w:rPr>
          <w:rFonts w:ascii="Futuris" w:hAnsi="Futuris"/>
          <w:b/>
          <w:sz w:val="20"/>
          <w:szCs w:val="20"/>
        </w:rPr>
        <w:t>Т Е Х Н И Ч Е С К О Е</w:t>
      </w:r>
      <w:r w:rsidR="00D928E2">
        <w:rPr>
          <w:rFonts w:ascii="Futuris" w:hAnsi="Futuris"/>
          <w:b/>
          <w:sz w:val="20"/>
          <w:szCs w:val="20"/>
        </w:rPr>
        <w:t xml:space="preserve">   З</w:t>
      </w:r>
      <w:r w:rsidR="00DD2D09" w:rsidRPr="006B7EBA">
        <w:rPr>
          <w:rFonts w:ascii="Futuris" w:hAnsi="Futuris"/>
          <w:b/>
          <w:sz w:val="20"/>
          <w:szCs w:val="20"/>
        </w:rPr>
        <w:t xml:space="preserve"> А Д А Н И Е</w:t>
      </w:r>
    </w:p>
    <w:p w14:paraId="53773994" w14:textId="77777777" w:rsidR="00106887" w:rsidRPr="006B7EBA" w:rsidRDefault="00106887" w:rsidP="00DB087C">
      <w:pPr>
        <w:tabs>
          <w:tab w:val="center" w:pos="5129"/>
          <w:tab w:val="left" w:pos="9479"/>
        </w:tabs>
        <w:rPr>
          <w:rFonts w:ascii="Futuris" w:hAnsi="Futuris"/>
          <w:b/>
          <w:sz w:val="20"/>
          <w:szCs w:val="20"/>
        </w:rPr>
      </w:pPr>
    </w:p>
    <w:p w14:paraId="1FE8CC7E" w14:textId="0A458817" w:rsidR="00845FE9" w:rsidRDefault="00494663" w:rsidP="003E228A">
      <w:pPr>
        <w:jc w:val="both"/>
        <w:rPr>
          <w:rFonts w:ascii="Futuris" w:hAnsi="Futuris"/>
          <w:sz w:val="20"/>
          <w:szCs w:val="20"/>
        </w:rPr>
      </w:pPr>
      <w:r w:rsidRPr="006B7EBA">
        <w:rPr>
          <w:rFonts w:ascii="Futuris" w:hAnsi="Futuris"/>
          <w:sz w:val="20"/>
          <w:szCs w:val="20"/>
        </w:rPr>
        <w:t>на выполнение работ</w:t>
      </w:r>
      <w:r w:rsidR="002F0D52" w:rsidRPr="006B7EBA">
        <w:rPr>
          <w:rFonts w:ascii="Futuris" w:hAnsi="Futuris"/>
          <w:sz w:val="20"/>
          <w:szCs w:val="20"/>
        </w:rPr>
        <w:t xml:space="preserve"> по</w:t>
      </w:r>
      <w:r w:rsidR="00226865" w:rsidRPr="006B7EBA">
        <w:rPr>
          <w:rFonts w:ascii="Futuris" w:hAnsi="Futuris"/>
          <w:sz w:val="20"/>
          <w:szCs w:val="20"/>
        </w:rPr>
        <w:t>:</w:t>
      </w:r>
      <w:r w:rsidR="00E01B74" w:rsidRPr="006B7EBA">
        <w:rPr>
          <w:rFonts w:ascii="Futuris" w:hAnsi="Futuris"/>
          <w:sz w:val="20"/>
          <w:szCs w:val="20"/>
        </w:rPr>
        <w:t xml:space="preserve"> </w:t>
      </w:r>
      <w:r w:rsidR="00283B59" w:rsidRPr="006B7EBA">
        <w:rPr>
          <w:rFonts w:ascii="Futuris" w:hAnsi="Futuris"/>
          <w:sz w:val="20"/>
          <w:szCs w:val="20"/>
        </w:rPr>
        <w:t>«</w:t>
      </w:r>
      <w:r w:rsidR="0007449B">
        <w:rPr>
          <w:rFonts w:ascii="Futuris" w:hAnsi="Futuris"/>
          <w:sz w:val="20"/>
          <w:szCs w:val="20"/>
        </w:rPr>
        <w:t>Экспертизе промышленной безопасно</w:t>
      </w:r>
      <w:r w:rsidR="003E228A">
        <w:rPr>
          <w:rFonts w:ascii="Futuris" w:hAnsi="Futuris"/>
          <w:sz w:val="20"/>
          <w:szCs w:val="20"/>
        </w:rPr>
        <w:t>сти т</w:t>
      </w:r>
      <w:r w:rsidR="00A112A8">
        <w:rPr>
          <w:rFonts w:ascii="Futuris" w:hAnsi="Futuris"/>
          <w:sz w:val="20"/>
          <w:szCs w:val="20"/>
        </w:rPr>
        <w:t>рубопроводов</w:t>
      </w:r>
      <w:r w:rsidR="003E228A">
        <w:rPr>
          <w:rFonts w:ascii="Futuris" w:hAnsi="Futuris"/>
          <w:sz w:val="20"/>
          <w:szCs w:val="20"/>
        </w:rPr>
        <w:t xml:space="preserve"> в 20</w:t>
      </w:r>
      <w:r w:rsidR="00340EE5">
        <w:rPr>
          <w:rFonts w:ascii="Futuris" w:hAnsi="Futuris"/>
          <w:sz w:val="20"/>
          <w:szCs w:val="20"/>
        </w:rPr>
        <w:t>2</w:t>
      </w:r>
      <w:r w:rsidR="009E73DC">
        <w:rPr>
          <w:rFonts w:ascii="Futuris" w:hAnsi="Futuris"/>
          <w:sz w:val="20"/>
          <w:szCs w:val="20"/>
        </w:rPr>
        <w:t>5</w:t>
      </w:r>
      <w:r w:rsidR="000769E3">
        <w:rPr>
          <w:rFonts w:ascii="Futuris" w:hAnsi="Futuris"/>
          <w:sz w:val="20"/>
          <w:szCs w:val="20"/>
        </w:rPr>
        <w:t xml:space="preserve"> </w:t>
      </w:r>
      <w:r w:rsidR="0007449B">
        <w:rPr>
          <w:rFonts w:ascii="Futuris" w:hAnsi="Futuris"/>
          <w:sz w:val="20"/>
          <w:szCs w:val="20"/>
        </w:rPr>
        <w:t>г</w:t>
      </w:r>
      <w:r w:rsidR="000769E3">
        <w:rPr>
          <w:rFonts w:ascii="Futuris" w:hAnsi="Futuris"/>
          <w:sz w:val="20"/>
          <w:szCs w:val="20"/>
        </w:rPr>
        <w:t>оду</w:t>
      </w:r>
      <w:r w:rsidR="002F0D52" w:rsidRPr="006B7EBA">
        <w:rPr>
          <w:rFonts w:ascii="Futuris" w:hAnsi="Futuris"/>
          <w:iCs/>
          <w:sz w:val="20"/>
          <w:szCs w:val="20"/>
        </w:rPr>
        <w:t>,</w:t>
      </w:r>
      <w:r w:rsidR="0099202B" w:rsidRPr="006B7EBA">
        <w:rPr>
          <w:rFonts w:ascii="Futuris" w:hAnsi="Futuris"/>
          <w:iCs/>
          <w:sz w:val="20"/>
          <w:szCs w:val="20"/>
        </w:rPr>
        <w:t xml:space="preserve"> </w:t>
      </w:r>
      <w:r w:rsidR="002F0D52" w:rsidRPr="006B7EBA">
        <w:rPr>
          <w:rFonts w:ascii="Futuris" w:hAnsi="Futuris"/>
          <w:iCs/>
          <w:sz w:val="20"/>
          <w:szCs w:val="20"/>
        </w:rPr>
        <w:t xml:space="preserve">расположенных </w:t>
      </w:r>
      <w:r w:rsidR="002F0D52" w:rsidRPr="006B7EBA">
        <w:rPr>
          <w:rFonts w:ascii="Futuris" w:hAnsi="Futuris"/>
          <w:sz w:val="20"/>
          <w:szCs w:val="20"/>
        </w:rPr>
        <w:t xml:space="preserve">по адресу: </w:t>
      </w:r>
      <w:r w:rsidR="00283B59" w:rsidRPr="006B7EBA">
        <w:rPr>
          <w:rFonts w:ascii="Futuris" w:hAnsi="Futuris"/>
          <w:sz w:val="20"/>
          <w:szCs w:val="20"/>
        </w:rPr>
        <w:t>г. Пермь, ул.</w:t>
      </w:r>
      <w:r w:rsidR="009F6777" w:rsidRPr="006B7EBA">
        <w:rPr>
          <w:rFonts w:ascii="Futuris" w:hAnsi="Futuris"/>
          <w:sz w:val="20"/>
          <w:szCs w:val="20"/>
        </w:rPr>
        <w:t xml:space="preserve"> </w:t>
      </w:r>
      <w:r w:rsidR="001E36DF" w:rsidRPr="006B7EBA">
        <w:rPr>
          <w:rFonts w:ascii="Futuris" w:hAnsi="Futuris"/>
          <w:sz w:val="20"/>
          <w:szCs w:val="20"/>
        </w:rPr>
        <w:t>Соликамская</w:t>
      </w:r>
      <w:r w:rsidR="00283B59" w:rsidRPr="006B7EBA">
        <w:rPr>
          <w:rFonts w:ascii="Futuris" w:hAnsi="Futuris"/>
          <w:sz w:val="20"/>
          <w:szCs w:val="20"/>
        </w:rPr>
        <w:t>,</w:t>
      </w:r>
      <w:r w:rsidR="005E5515" w:rsidRPr="006B7EBA">
        <w:rPr>
          <w:rFonts w:ascii="Futuris" w:hAnsi="Futuris"/>
          <w:sz w:val="20"/>
          <w:szCs w:val="20"/>
        </w:rPr>
        <w:t xml:space="preserve"> </w:t>
      </w:r>
      <w:r w:rsidR="001E36DF" w:rsidRPr="006B7EBA">
        <w:rPr>
          <w:rFonts w:ascii="Futuris" w:hAnsi="Futuris"/>
          <w:sz w:val="20"/>
          <w:szCs w:val="20"/>
        </w:rPr>
        <w:t>293</w:t>
      </w:r>
      <w:r w:rsidR="005665B0">
        <w:rPr>
          <w:rFonts w:ascii="Futuris" w:hAnsi="Futuris"/>
          <w:sz w:val="20"/>
          <w:szCs w:val="20"/>
        </w:rPr>
        <w:t>»</w:t>
      </w:r>
      <w:r w:rsidR="000269A5">
        <w:rPr>
          <w:rFonts w:ascii="Futuris" w:hAnsi="Futuris"/>
          <w:sz w:val="20"/>
          <w:szCs w:val="20"/>
        </w:rPr>
        <w:t>.</w:t>
      </w:r>
    </w:p>
    <w:p w14:paraId="40F9BC90" w14:textId="77777777" w:rsidR="005665B0" w:rsidRPr="006B7EBA" w:rsidRDefault="005665B0" w:rsidP="003E228A">
      <w:pPr>
        <w:jc w:val="both"/>
        <w:rPr>
          <w:rFonts w:ascii="Futuris" w:hAnsi="Futuris"/>
          <w:sz w:val="20"/>
          <w:szCs w:val="2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74"/>
        <w:gridCol w:w="1312"/>
        <w:gridCol w:w="4555"/>
      </w:tblGrid>
      <w:tr w:rsidR="009C46C0" w:rsidRPr="006B7EBA" w14:paraId="374B0078" w14:textId="77777777" w:rsidTr="004306EF">
        <w:trPr>
          <w:trHeight w:val="56"/>
        </w:trPr>
        <w:tc>
          <w:tcPr>
            <w:tcW w:w="4608" w:type="dxa"/>
            <w:gridSpan w:val="2"/>
          </w:tcPr>
          <w:p w14:paraId="47C3C265" w14:textId="77777777" w:rsidR="009C46C0" w:rsidRPr="006B7EBA" w:rsidRDefault="009C46C0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1. Основание для проведения работ: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3C056D9D" w14:textId="10BF9D7F" w:rsidR="009C46C0" w:rsidRPr="006B7EBA" w:rsidRDefault="00F532F2" w:rsidP="00340EE5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Годовой график проведения экспертизы промышленной безопасности </w:t>
            </w:r>
            <w:r w:rsidR="00F45512">
              <w:rPr>
                <w:rFonts w:ascii="Futuris" w:hAnsi="Futuris"/>
                <w:sz w:val="20"/>
                <w:szCs w:val="20"/>
              </w:rPr>
              <w:t>т</w:t>
            </w:r>
            <w:r w:rsidR="00A112A8">
              <w:rPr>
                <w:rFonts w:ascii="Futuris" w:hAnsi="Futuris"/>
                <w:sz w:val="20"/>
                <w:szCs w:val="20"/>
              </w:rPr>
              <w:t>рубопроводов</w:t>
            </w:r>
            <w:r w:rsidR="00D61866">
              <w:rPr>
                <w:rFonts w:ascii="Futuris" w:hAnsi="Futuris"/>
                <w:sz w:val="20"/>
                <w:szCs w:val="20"/>
              </w:rPr>
              <w:t xml:space="preserve"> АО «Камтэкс-Химпром» на 20</w:t>
            </w:r>
            <w:r w:rsidR="00340EE5">
              <w:rPr>
                <w:rFonts w:ascii="Futuris" w:hAnsi="Futuris"/>
                <w:sz w:val="20"/>
                <w:szCs w:val="20"/>
              </w:rPr>
              <w:t>2</w:t>
            </w:r>
            <w:r w:rsidR="009E73DC">
              <w:rPr>
                <w:rFonts w:ascii="Futuris" w:hAnsi="Futuris"/>
                <w:sz w:val="20"/>
                <w:szCs w:val="20"/>
              </w:rPr>
              <w:t>5</w:t>
            </w:r>
            <w:r w:rsidR="00F45512">
              <w:rPr>
                <w:rFonts w:ascii="Futuris" w:hAnsi="Futuris"/>
                <w:sz w:val="20"/>
                <w:szCs w:val="20"/>
              </w:rPr>
              <w:t xml:space="preserve"> год</w:t>
            </w:r>
            <w:r w:rsidR="00B60240" w:rsidRPr="006B7EBA">
              <w:rPr>
                <w:rFonts w:ascii="Futuris" w:hAnsi="Futuris"/>
                <w:sz w:val="20"/>
                <w:szCs w:val="20"/>
              </w:rPr>
              <w:t xml:space="preserve"> </w:t>
            </w:r>
          </w:p>
        </w:tc>
      </w:tr>
      <w:tr w:rsidR="009C46C0" w:rsidRPr="006B7EBA" w14:paraId="13B6AED2" w14:textId="77777777" w:rsidTr="004306EF">
        <w:trPr>
          <w:trHeight w:val="53"/>
        </w:trPr>
        <w:tc>
          <w:tcPr>
            <w:tcW w:w="4608" w:type="dxa"/>
            <w:gridSpan w:val="2"/>
          </w:tcPr>
          <w:p w14:paraId="535DCCAA" w14:textId="77777777" w:rsidR="009C46C0" w:rsidRPr="006B7EBA" w:rsidRDefault="009C46C0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2. Заказчик: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50818420" w14:textId="77777777" w:rsidR="009C46C0" w:rsidRPr="006B7EBA" w:rsidRDefault="001E36DF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АО «Камтэкс-Химпром»</w:t>
            </w:r>
          </w:p>
        </w:tc>
      </w:tr>
      <w:tr w:rsidR="009C46C0" w:rsidRPr="006B7EBA" w14:paraId="1DAD7CB7" w14:textId="77777777" w:rsidTr="004306EF">
        <w:trPr>
          <w:trHeight w:val="53"/>
        </w:trPr>
        <w:tc>
          <w:tcPr>
            <w:tcW w:w="4608" w:type="dxa"/>
            <w:gridSpan w:val="2"/>
          </w:tcPr>
          <w:p w14:paraId="625D770B" w14:textId="77777777" w:rsidR="009C46C0" w:rsidRPr="006B7EBA" w:rsidRDefault="009C46C0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3. Исполнитель: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36ACC926" w14:textId="77777777" w:rsidR="009C46C0" w:rsidRPr="006B7EBA" w:rsidRDefault="003E7CA9" w:rsidP="00087A3A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По результатам тендера</w:t>
            </w:r>
          </w:p>
        </w:tc>
      </w:tr>
      <w:tr w:rsidR="004306EF" w:rsidRPr="006B7EBA" w14:paraId="0A45A0E4" w14:textId="77777777" w:rsidTr="004306EF">
        <w:trPr>
          <w:trHeight w:val="53"/>
        </w:trPr>
        <w:tc>
          <w:tcPr>
            <w:tcW w:w="4608" w:type="dxa"/>
            <w:gridSpan w:val="2"/>
          </w:tcPr>
          <w:p w14:paraId="23963E04" w14:textId="77777777" w:rsidR="004306EF" w:rsidRPr="006B7EBA" w:rsidRDefault="0007449B" w:rsidP="00DB1F21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4</w:t>
            </w:r>
            <w:r w:rsidR="004306EF" w:rsidRPr="006B7EBA">
              <w:rPr>
                <w:rFonts w:ascii="Futuris" w:hAnsi="Futuris"/>
                <w:sz w:val="20"/>
                <w:szCs w:val="20"/>
              </w:rPr>
              <w:t>. Условия оплаты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55D5E882" w14:textId="77777777" w:rsidR="004306EF" w:rsidRPr="006B7EBA" w:rsidRDefault="003E228A" w:rsidP="0009663A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Поэтапная оплата (</w:t>
            </w:r>
            <w:r w:rsidR="0009663A">
              <w:rPr>
                <w:rFonts w:ascii="Futuris" w:hAnsi="Futuris"/>
                <w:sz w:val="20"/>
                <w:szCs w:val="20"/>
              </w:rPr>
              <w:t>после регистрации заключения экспертизы промышленной безопасности в органах Ростехнадзора</w:t>
            </w:r>
            <w:r w:rsidR="006526D5">
              <w:rPr>
                <w:rFonts w:ascii="Futuris" w:hAnsi="Futuris"/>
                <w:sz w:val="20"/>
                <w:szCs w:val="20"/>
              </w:rPr>
              <w:t>, согласованного с Заказчиком</w:t>
            </w:r>
            <w:r w:rsidR="0009663A">
              <w:rPr>
                <w:rFonts w:ascii="Futuris" w:hAnsi="Futuris"/>
                <w:sz w:val="20"/>
                <w:szCs w:val="20"/>
              </w:rPr>
              <w:t>)</w:t>
            </w:r>
          </w:p>
        </w:tc>
      </w:tr>
      <w:tr w:rsidR="00C92B2D" w:rsidRPr="006B7EBA" w14:paraId="7E142DF8" w14:textId="77777777" w:rsidTr="004306EF">
        <w:trPr>
          <w:trHeight w:val="53"/>
        </w:trPr>
        <w:tc>
          <w:tcPr>
            <w:tcW w:w="10475" w:type="dxa"/>
            <w:gridSpan w:val="4"/>
          </w:tcPr>
          <w:p w14:paraId="2C3A0041" w14:textId="77777777" w:rsidR="00C92B2D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. Перечень работ, выполняемых Заказчиком: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ab/>
            </w:r>
          </w:p>
          <w:p w14:paraId="482884A5" w14:textId="77777777" w:rsidR="00C92B2D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.1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Обеспечение без</w:t>
            </w:r>
            <w:r>
              <w:rPr>
                <w:rFonts w:ascii="Futuris" w:hAnsi="Futuris"/>
                <w:sz w:val="20"/>
                <w:szCs w:val="20"/>
              </w:rPr>
              <w:t>опасного доступа исполнителей к</w:t>
            </w:r>
            <w:r w:rsidR="00845FE9" w:rsidRPr="006B7EBA">
              <w:rPr>
                <w:rFonts w:ascii="Futuris" w:hAnsi="Futuris"/>
                <w:sz w:val="20"/>
                <w:szCs w:val="20"/>
              </w:rPr>
              <w:t xml:space="preserve"> работам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;</w:t>
            </w:r>
          </w:p>
          <w:p w14:paraId="55758F46" w14:textId="77777777" w:rsidR="00C92B2D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.2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Обеспечение электропитанием 220 В для приборов и инструмент</w:t>
            </w:r>
            <w:r w:rsidR="00B533B3">
              <w:rPr>
                <w:rFonts w:ascii="Futuris" w:hAnsi="Futuris"/>
                <w:sz w:val="20"/>
                <w:szCs w:val="20"/>
              </w:rPr>
              <w:t>ов;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</w:t>
            </w:r>
          </w:p>
          <w:p w14:paraId="1A064866" w14:textId="77777777" w:rsidR="00B60240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.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3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Оформление пропусков на территорию предприятия сотр</w:t>
            </w:r>
            <w:r w:rsidR="00B533B3">
              <w:rPr>
                <w:rFonts w:ascii="Futuris" w:hAnsi="Futuris"/>
                <w:sz w:val="20"/>
                <w:szCs w:val="20"/>
              </w:rPr>
              <w:t xml:space="preserve">удников исполнителя, включая пропуск на 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автомобиль, пропуска на внос и вынос приборов, оборудования и инструмента</w:t>
            </w:r>
            <w:r w:rsidR="00583813" w:rsidRPr="006B7EBA">
              <w:rPr>
                <w:rFonts w:ascii="Futuris" w:hAnsi="Futuris"/>
                <w:sz w:val="20"/>
                <w:szCs w:val="20"/>
              </w:rPr>
              <w:t>.</w:t>
            </w:r>
          </w:p>
        </w:tc>
      </w:tr>
      <w:tr w:rsidR="004B21B0" w:rsidRPr="006B7EBA" w14:paraId="01C0D842" w14:textId="77777777" w:rsidTr="004306EF">
        <w:trPr>
          <w:trHeight w:val="660"/>
        </w:trPr>
        <w:tc>
          <w:tcPr>
            <w:tcW w:w="10475" w:type="dxa"/>
            <w:gridSpan w:val="4"/>
          </w:tcPr>
          <w:p w14:paraId="673476C8" w14:textId="77777777" w:rsidR="00106887" w:rsidRPr="006B7EBA" w:rsidRDefault="0007449B" w:rsidP="006C57B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6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. Перечень работ, выполняемых</w:t>
            </w:r>
            <w:r w:rsidR="004B21B0" w:rsidRPr="006B7EBA">
              <w:rPr>
                <w:rFonts w:ascii="Futuris" w:hAnsi="Futuris"/>
                <w:sz w:val="20"/>
                <w:szCs w:val="20"/>
              </w:rPr>
              <w:t xml:space="preserve"> Исполнителем:</w:t>
            </w:r>
          </w:p>
          <w:p w14:paraId="62BDC1E0" w14:textId="4525BE34" w:rsidR="005A64C2" w:rsidRDefault="0007449B" w:rsidP="006C57B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6.1 Проведение работ по экспертизе промышленной безопасности т</w:t>
            </w:r>
            <w:r w:rsidR="00A112A8">
              <w:rPr>
                <w:rFonts w:ascii="Futuris" w:hAnsi="Futuris"/>
                <w:sz w:val="20"/>
                <w:szCs w:val="20"/>
              </w:rPr>
              <w:t>рубопроводов</w:t>
            </w:r>
            <w:r>
              <w:rPr>
                <w:rFonts w:ascii="Futuris" w:hAnsi="Futuris"/>
                <w:sz w:val="20"/>
                <w:szCs w:val="20"/>
              </w:rPr>
              <w:t xml:space="preserve"> в </w:t>
            </w:r>
            <w:r w:rsidR="00D61866">
              <w:rPr>
                <w:rFonts w:ascii="Futuris" w:hAnsi="Futuris"/>
                <w:sz w:val="20"/>
                <w:szCs w:val="20"/>
              </w:rPr>
              <w:t>20</w:t>
            </w:r>
            <w:r w:rsidR="00534303">
              <w:rPr>
                <w:rFonts w:ascii="Futuris" w:hAnsi="Futuris"/>
                <w:sz w:val="20"/>
                <w:szCs w:val="20"/>
              </w:rPr>
              <w:t>2</w:t>
            </w:r>
            <w:r w:rsidR="009E73DC">
              <w:rPr>
                <w:rFonts w:ascii="Futuris" w:hAnsi="Futuris"/>
                <w:sz w:val="20"/>
                <w:szCs w:val="20"/>
              </w:rPr>
              <w:t>5</w:t>
            </w:r>
            <w:r w:rsidR="000769E3">
              <w:rPr>
                <w:rFonts w:ascii="Futuris" w:hAnsi="Futuris"/>
                <w:sz w:val="20"/>
                <w:szCs w:val="20"/>
              </w:rPr>
              <w:t xml:space="preserve"> </w:t>
            </w:r>
            <w:r w:rsidR="00BC5F56">
              <w:rPr>
                <w:rFonts w:ascii="Futuris" w:hAnsi="Futuris"/>
                <w:sz w:val="20"/>
                <w:szCs w:val="20"/>
              </w:rPr>
              <w:t>г</w:t>
            </w:r>
            <w:r w:rsidR="000769E3">
              <w:rPr>
                <w:rFonts w:ascii="Futuris" w:hAnsi="Futuris"/>
                <w:sz w:val="20"/>
                <w:szCs w:val="20"/>
              </w:rPr>
              <w:t>оду,</w:t>
            </w:r>
            <w:r w:rsidR="00BC5F56">
              <w:rPr>
                <w:rFonts w:ascii="Futuris" w:hAnsi="Futuris"/>
                <w:sz w:val="20"/>
                <w:szCs w:val="20"/>
              </w:rPr>
              <w:t xml:space="preserve"> в соответствии с Приложени</w:t>
            </w:r>
            <w:r w:rsidR="00181AC2">
              <w:rPr>
                <w:rFonts w:ascii="Futuris" w:hAnsi="Futuris"/>
                <w:sz w:val="20"/>
                <w:szCs w:val="20"/>
              </w:rPr>
              <w:t>ем.</w:t>
            </w:r>
          </w:p>
          <w:p w14:paraId="4AD3B83A" w14:textId="74F6D472" w:rsidR="006714F5" w:rsidRDefault="005A64C2" w:rsidP="006714F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sym w:font="Symbol" w:char="F02D"/>
            </w:r>
            <w:r>
              <w:rPr>
                <w:rFonts w:ascii="Futuris" w:hAnsi="Futuris"/>
                <w:sz w:val="20"/>
                <w:szCs w:val="20"/>
              </w:rPr>
              <w:t xml:space="preserve"> </w:t>
            </w:r>
            <w:r w:rsidR="00F45512" w:rsidRPr="00F45512">
              <w:rPr>
                <w:rFonts w:ascii="Futuris" w:hAnsi="Futuris"/>
                <w:sz w:val="20"/>
                <w:szCs w:val="20"/>
              </w:rPr>
              <w:t>Годовой график проведения экспертизы промышленной безопасности т</w:t>
            </w:r>
            <w:r w:rsidR="00A112A8">
              <w:rPr>
                <w:rFonts w:ascii="Futuris" w:hAnsi="Futuris"/>
                <w:sz w:val="20"/>
                <w:szCs w:val="20"/>
              </w:rPr>
              <w:t>рубопроводов</w:t>
            </w:r>
            <w:r w:rsidR="009E73DC">
              <w:rPr>
                <w:rFonts w:ascii="Futuris" w:hAnsi="Futuris"/>
                <w:sz w:val="20"/>
                <w:szCs w:val="20"/>
              </w:rPr>
              <w:t xml:space="preserve"> </w:t>
            </w:r>
            <w:r w:rsidR="003E228A">
              <w:rPr>
                <w:rFonts w:ascii="Futuris" w:hAnsi="Futuris"/>
                <w:sz w:val="20"/>
                <w:szCs w:val="20"/>
              </w:rPr>
              <w:t>АО «Камтэкс-Химпром» на 20</w:t>
            </w:r>
            <w:r w:rsidR="00340EE5">
              <w:rPr>
                <w:rFonts w:ascii="Futuris" w:hAnsi="Futuris"/>
                <w:sz w:val="20"/>
                <w:szCs w:val="20"/>
              </w:rPr>
              <w:t>2</w:t>
            </w:r>
            <w:r w:rsidR="009E73DC">
              <w:rPr>
                <w:rFonts w:ascii="Futuris" w:hAnsi="Futuris"/>
                <w:sz w:val="20"/>
                <w:szCs w:val="20"/>
              </w:rPr>
              <w:t>5</w:t>
            </w:r>
            <w:r w:rsidR="00F45512" w:rsidRPr="00F45512">
              <w:rPr>
                <w:rFonts w:ascii="Futuris" w:hAnsi="Futuris"/>
                <w:sz w:val="20"/>
                <w:szCs w:val="20"/>
              </w:rPr>
              <w:t xml:space="preserve"> год </w:t>
            </w:r>
            <w:r w:rsidR="00F45512">
              <w:rPr>
                <w:rFonts w:ascii="Futuris" w:hAnsi="Futuris"/>
                <w:sz w:val="20"/>
                <w:szCs w:val="20"/>
              </w:rPr>
              <w:t>(Приложение №1</w:t>
            </w:r>
            <w:r w:rsidR="00BC5F56" w:rsidRPr="00F45512">
              <w:rPr>
                <w:rFonts w:ascii="Futuris" w:hAnsi="Futuris"/>
                <w:sz w:val="20"/>
                <w:szCs w:val="20"/>
              </w:rPr>
              <w:t>)</w:t>
            </w:r>
            <w:r w:rsidR="00F45512">
              <w:rPr>
                <w:rFonts w:ascii="Futuris" w:hAnsi="Futuris"/>
                <w:sz w:val="20"/>
                <w:szCs w:val="20"/>
              </w:rPr>
              <w:t>;</w:t>
            </w:r>
          </w:p>
          <w:p w14:paraId="66944C56" w14:textId="0EB82E45" w:rsidR="00090132" w:rsidRPr="00FB3FE0" w:rsidRDefault="000769E3" w:rsidP="006C57B5">
            <w:pPr>
              <w:tabs>
                <w:tab w:val="left" w:pos="426"/>
              </w:tabs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6.2 </w:t>
            </w:r>
            <w:r w:rsidR="0007449B">
              <w:rPr>
                <w:rFonts w:ascii="Futuris" w:hAnsi="Futuris"/>
                <w:sz w:val="20"/>
                <w:szCs w:val="20"/>
              </w:rPr>
              <w:t xml:space="preserve">Выдача заключений по экспертизе промышленной 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безопасности, </w:t>
            </w:r>
            <w:r w:rsidR="009B4FA6">
              <w:rPr>
                <w:rFonts w:ascii="Futuris" w:hAnsi="Futuris"/>
                <w:sz w:val="20"/>
                <w:szCs w:val="20"/>
              </w:rPr>
              <w:t>зарегистрированных</w:t>
            </w:r>
            <w:r w:rsidR="0007449B">
              <w:rPr>
                <w:rFonts w:ascii="Futuris" w:hAnsi="Futuris"/>
                <w:sz w:val="20"/>
                <w:szCs w:val="20"/>
              </w:rPr>
              <w:t xml:space="preserve"> в органах Ростехнадзора на бумажном носителе (в 1-м экземпляре в сброшюрованном виде</w:t>
            </w:r>
            <w:r w:rsidR="00FB3FE0">
              <w:rPr>
                <w:rFonts w:ascii="Futuris" w:hAnsi="Futuris"/>
                <w:sz w:val="20"/>
                <w:szCs w:val="20"/>
              </w:rPr>
              <w:t>)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, в течение </w:t>
            </w:r>
            <w:r w:rsidR="00C0243C">
              <w:rPr>
                <w:rFonts w:ascii="Futuris" w:hAnsi="Futuris"/>
                <w:sz w:val="20"/>
                <w:szCs w:val="20"/>
              </w:rPr>
              <w:t>3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 (</w:t>
            </w:r>
            <w:r w:rsidR="00C0243C">
              <w:rPr>
                <w:rFonts w:ascii="Futuris" w:hAnsi="Futuris"/>
                <w:sz w:val="20"/>
                <w:szCs w:val="20"/>
              </w:rPr>
              <w:t>трех) месяцев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 с момента проведения работ по экспертизе промышленной безопасности</w:t>
            </w:r>
            <w:r w:rsidR="00FB3FE0">
              <w:rPr>
                <w:rFonts w:ascii="Futuris" w:hAnsi="Futuris"/>
                <w:sz w:val="20"/>
                <w:szCs w:val="20"/>
              </w:rPr>
              <w:t>,</w:t>
            </w:r>
            <w:r w:rsidR="00FB3FE0" w:rsidRPr="00FB3FE0">
              <w:rPr>
                <w:rFonts w:ascii="Futuris" w:hAnsi="Futuris"/>
                <w:sz w:val="20"/>
                <w:szCs w:val="20"/>
              </w:rPr>
              <w:t xml:space="preserve"> а также на</w:t>
            </w:r>
            <w:r w:rsidR="00FB3FE0">
              <w:rPr>
                <w:rFonts w:ascii="Futuris" w:hAnsi="Futuris"/>
                <w:sz w:val="20"/>
                <w:szCs w:val="20"/>
              </w:rPr>
              <w:t xml:space="preserve"> электронном носителе в формате</w:t>
            </w:r>
            <w:r w:rsidR="00FB3FE0" w:rsidRPr="00FB3FE0">
              <w:rPr>
                <w:rFonts w:ascii="Futuris" w:hAnsi="Futuris"/>
                <w:sz w:val="20"/>
                <w:szCs w:val="20"/>
              </w:rPr>
              <w:t xml:space="preserve"> </w:t>
            </w:r>
            <w:r w:rsidR="00FB3FE0" w:rsidRPr="00FB3FE0">
              <w:rPr>
                <w:rFonts w:ascii="Futuris" w:hAnsi="Futuris"/>
                <w:sz w:val="20"/>
                <w:szCs w:val="20"/>
                <w:lang w:val="en-US"/>
              </w:rPr>
              <w:t>PDF</w:t>
            </w:r>
            <w:r w:rsidR="00FB3FE0">
              <w:rPr>
                <w:rFonts w:ascii="Futuris" w:hAnsi="Futuris"/>
                <w:sz w:val="20"/>
                <w:szCs w:val="20"/>
              </w:rPr>
              <w:t>.</w:t>
            </w:r>
          </w:p>
          <w:p w14:paraId="624164B1" w14:textId="77777777" w:rsidR="0007449B" w:rsidRPr="005A64C2" w:rsidRDefault="000769E3" w:rsidP="006C57B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6.3 </w:t>
            </w:r>
            <w:r w:rsidR="00090132" w:rsidRPr="00090132">
              <w:rPr>
                <w:rFonts w:ascii="Futuris" w:hAnsi="Futuris"/>
                <w:sz w:val="20"/>
                <w:szCs w:val="20"/>
              </w:rPr>
              <w:t xml:space="preserve">Исполнитель представляет Заказчику приказ о назначении ответственных за оказание услуг лиц из </w:t>
            </w:r>
            <w:r w:rsidR="008E3902" w:rsidRPr="00090132">
              <w:rPr>
                <w:rFonts w:ascii="Futuris" w:hAnsi="Futuris"/>
                <w:sz w:val="20"/>
                <w:szCs w:val="20"/>
              </w:rPr>
              <w:t>числа,</w:t>
            </w:r>
            <w:r w:rsidR="00090132" w:rsidRPr="00090132">
              <w:rPr>
                <w:rFonts w:ascii="Futuris" w:hAnsi="Futuris"/>
                <w:sz w:val="20"/>
                <w:szCs w:val="20"/>
              </w:rPr>
              <w:t xml:space="preserve"> обученных и аттестованных инженерно-технических работников, имеющих допуск для оказания конкретных видов услуг. При этом Исполнитель несет ответственность за соответствие квалификации его работников предоставленным им правам.</w:t>
            </w:r>
          </w:p>
        </w:tc>
      </w:tr>
      <w:tr w:rsidR="000769E3" w:rsidRPr="006B7EBA" w14:paraId="6E7116D1" w14:textId="77777777" w:rsidTr="0007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34" w:type="dxa"/>
          <w:trHeight w:val="573"/>
        </w:trPr>
        <w:tc>
          <w:tcPr>
            <w:tcW w:w="5386" w:type="dxa"/>
            <w:gridSpan w:val="2"/>
          </w:tcPr>
          <w:p w14:paraId="5E351C6A" w14:textId="77777777" w:rsidR="000769E3" w:rsidRDefault="000769E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  <w:p w14:paraId="368FF071" w14:textId="77777777" w:rsidR="000769E3" w:rsidRDefault="000769E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  <w:p w14:paraId="4B07F90A" w14:textId="77777777" w:rsidR="000769E3" w:rsidRPr="006B7EBA" w:rsidRDefault="000769E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  <w:p w14:paraId="0BE9D43F" w14:textId="77777777" w:rsidR="000769E3" w:rsidRDefault="00284349" w:rsidP="00A54838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  <w:r>
              <w:rPr>
                <w:rFonts w:ascii="Futuris" w:hAnsi="Futuris"/>
                <w:color w:val="000000"/>
                <w:sz w:val="20"/>
                <w:szCs w:val="20"/>
              </w:rPr>
              <w:t>Заместитель главного механика</w:t>
            </w:r>
          </w:p>
        </w:tc>
        <w:tc>
          <w:tcPr>
            <w:tcW w:w="4555" w:type="dxa"/>
          </w:tcPr>
          <w:p w14:paraId="24801FAC" w14:textId="77777777" w:rsidR="000769E3" w:rsidRPr="006B7EBA" w:rsidRDefault="000769E3" w:rsidP="0007449B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  <w:p w14:paraId="624BD875" w14:textId="77777777" w:rsidR="000769E3" w:rsidRDefault="000769E3" w:rsidP="000769E3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  <w:p w14:paraId="12BBEB94" w14:textId="77777777" w:rsidR="000769E3" w:rsidRDefault="000769E3" w:rsidP="000769E3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  <w:p w14:paraId="4E4955E5" w14:textId="7349A16D" w:rsidR="000769E3" w:rsidRPr="006B7EBA" w:rsidRDefault="00B5304D" w:rsidP="000769E3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  <w:r>
              <w:rPr>
                <w:rFonts w:ascii="Futuris" w:hAnsi="Futuris"/>
                <w:color w:val="000000"/>
                <w:sz w:val="20"/>
                <w:szCs w:val="20"/>
              </w:rPr>
              <w:t>Швабенланд</w:t>
            </w:r>
            <w:r w:rsidR="00284349">
              <w:rPr>
                <w:rFonts w:ascii="Futuris" w:hAnsi="Futuri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uturis" w:hAnsi="Futuris"/>
                <w:color w:val="000000"/>
                <w:sz w:val="20"/>
                <w:szCs w:val="20"/>
              </w:rPr>
              <w:t>А</w:t>
            </w:r>
            <w:r w:rsidR="00284349">
              <w:rPr>
                <w:rFonts w:ascii="Futuris" w:hAnsi="Futuris"/>
                <w:color w:val="000000"/>
                <w:sz w:val="20"/>
                <w:szCs w:val="20"/>
              </w:rPr>
              <w:t>.</w:t>
            </w:r>
            <w:r w:rsidR="00F56B7B">
              <w:rPr>
                <w:rFonts w:ascii="Futuris" w:hAnsi="Futuris"/>
                <w:color w:val="000000"/>
                <w:sz w:val="20"/>
                <w:szCs w:val="20"/>
              </w:rPr>
              <w:t>С</w:t>
            </w:r>
            <w:r w:rsidR="00284349">
              <w:rPr>
                <w:rFonts w:ascii="Futuris" w:hAnsi="Futuris"/>
                <w:color w:val="000000"/>
                <w:sz w:val="20"/>
                <w:szCs w:val="20"/>
              </w:rPr>
              <w:t>.</w:t>
            </w:r>
          </w:p>
        </w:tc>
      </w:tr>
      <w:tr w:rsidR="00534303" w:rsidRPr="006B7EBA" w14:paraId="755394B1" w14:textId="77777777" w:rsidTr="0007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34" w:type="dxa"/>
          <w:trHeight w:val="573"/>
        </w:trPr>
        <w:tc>
          <w:tcPr>
            <w:tcW w:w="5386" w:type="dxa"/>
            <w:gridSpan w:val="2"/>
          </w:tcPr>
          <w:p w14:paraId="03854DF6" w14:textId="77777777" w:rsidR="00534303" w:rsidRDefault="00284349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  <w:r>
              <w:rPr>
                <w:rFonts w:ascii="Futuris" w:hAnsi="Futuris"/>
                <w:bCs/>
                <w:color w:val="000000"/>
                <w:sz w:val="20"/>
                <w:szCs w:val="20"/>
              </w:rPr>
              <w:t>АО «Камтэкс-Химпром»</w:t>
            </w:r>
          </w:p>
        </w:tc>
        <w:tc>
          <w:tcPr>
            <w:tcW w:w="4555" w:type="dxa"/>
          </w:tcPr>
          <w:p w14:paraId="2C0C7790" w14:textId="77777777" w:rsidR="00534303" w:rsidRPr="006B7EBA" w:rsidRDefault="00534303" w:rsidP="0007449B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</w:tc>
      </w:tr>
      <w:tr w:rsidR="00534303" w:rsidRPr="006B7EBA" w14:paraId="37BC59E1" w14:textId="77777777" w:rsidTr="0007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34" w:type="dxa"/>
          <w:trHeight w:val="573"/>
        </w:trPr>
        <w:tc>
          <w:tcPr>
            <w:tcW w:w="5386" w:type="dxa"/>
            <w:gridSpan w:val="2"/>
          </w:tcPr>
          <w:p w14:paraId="227C5226" w14:textId="77777777" w:rsidR="00534303" w:rsidRDefault="0053430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5" w:type="dxa"/>
          </w:tcPr>
          <w:p w14:paraId="16683B6C" w14:textId="77777777" w:rsidR="00534303" w:rsidRPr="006B7EBA" w:rsidRDefault="00534303" w:rsidP="0007449B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</w:tc>
      </w:tr>
    </w:tbl>
    <w:p w14:paraId="4FD0D6B1" w14:textId="77777777" w:rsidR="00DD2D09" w:rsidRPr="00DB087C" w:rsidRDefault="00DD2D09" w:rsidP="00087A3A">
      <w:pPr>
        <w:rPr>
          <w:sz w:val="22"/>
          <w:szCs w:val="22"/>
        </w:rPr>
      </w:pPr>
    </w:p>
    <w:sectPr w:rsidR="00DD2D09" w:rsidRPr="00DB087C" w:rsidSect="00F56D23">
      <w:footerReference w:type="default" r:id="rId8"/>
      <w:pgSz w:w="11906" w:h="16838"/>
      <w:pgMar w:top="709" w:right="567" w:bottom="426" w:left="1077" w:header="709" w:footer="709" w:gutter="0"/>
      <w:cols w:space="708" w:equalWidth="0">
        <w:col w:w="10259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0711" w14:textId="77777777" w:rsidR="0071442D" w:rsidRDefault="0071442D" w:rsidP="00087A3A">
      <w:r>
        <w:separator/>
      </w:r>
    </w:p>
  </w:endnote>
  <w:endnote w:type="continuationSeparator" w:id="0">
    <w:p w14:paraId="5642EFBC" w14:textId="77777777" w:rsidR="0071442D" w:rsidRDefault="0071442D" w:rsidP="000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1EF3" w14:textId="77777777" w:rsidR="00087A3A" w:rsidRDefault="00087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F1A4" w14:textId="77777777" w:rsidR="0071442D" w:rsidRDefault="0071442D" w:rsidP="00087A3A">
      <w:r>
        <w:separator/>
      </w:r>
    </w:p>
  </w:footnote>
  <w:footnote w:type="continuationSeparator" w:id="0">
    <w:p w14:paraId="26C7F726" w14:textId="77777777" w:rsidR="0071442D" w:rsidRDefault="0071442D" w:rsidP="000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180D"/>
    <w:multiLevelType w:val="hybridMultilevel"/>
    <w:tmpl w:val="9CDC09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92713"/>
    <w:multiLevelType w:val="hybridMultilevel"/>
    <w:tmpl w:val="6A04A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8352F"/>
    <w:multiLevelType w:val="hybridMultilevel"/>
    <w:tmpl w:val="CD4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318A"/>
    <w:multiLevelType w:val="hybridMultilevel"/>
    <w:tmpl w:val="72D6199A"/>
    <w:lvl w:ilvl="0" w:tplc="0419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2F7378A9"/>
    <w:multiLevelType w:val="hybridMultilevel"/>
    <w:tmpl w:val="0920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70046"/>
    <w:multiLevelType w:val="multilevel"/>
    <w:tmpl w:val="077EB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320250"/>
    <w:multiLevelType w:val="hybridMultilevel"/>
    <w:tmpl w:val="A838F46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49731577"/>
    <w:multiLevelType w:val="hybridMultilevel"/>
    <w:tmpl w:val="32F6850A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FCA01EE"/>
    <w:multiLevelType w:val="multilevel"/>
    <w:tmpl w:val="8CD2CE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6E28BA"/>
    <w:multiLevelType w:val="hybridMultilevel"/>
    <w:tmpl w:val="B130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C4B01"/>
    <w:multiLevelType w:val="hybridMultilevel"/>
    <w:tmpl w:val="709217B6"/>
    <w:lvl w:ilvl="0" w:tplc="45C0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F22B6"/>
    <w:multiLevelType w:val="hybridMultilevel"/>
    <w:tmpl w:val="A3CEB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7715C"/>
    <w:multiLevelType w:val="multilevel"/>
    <w:tmpl w:val="A838F46C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393966210">
    <w:abstractNumId w:val="6"/>
  </w:num>
  <w:num w:numId="2" w16cid:durableId="987170425">
    <w:abstractNumId w:val="12"/>
  </w:num>
  <w:num w:numId="3" w16cid:durableId="2031490112">
    <w:abstractNumId w:val="3"/>
  </w:num>
  <w:num w:numId="4" w16cid:durableId="301884084">
    <w:abstractNumId w:val="7"/>
  </w:num>
  <w:num w:numId="5" w16cid:durableId="1625388512">
    <w:abstractNumId w:val="11"/>
  </w:num>
  <w:num w:numId="6" w16cid:durableId="1433352449">
    <w:abstractNumId w:val="9"/>
  </w:num>
  <w:num w:numId="7" w16cid:durableId="496264355">
    <w:abstractNumId w:val="4"/>
  </w:num>
  <w:num w:numId="8" w16cid:durableId="244807779">
    <w:abstractNumId w:val="0"/>
  </w:num>
  <w:num w:numId="9" w16cid:durableId="800466853">
    <w:abstractNumId w:val="1"/>
  </w:num>
  <w:num w:numId="10" w16cid:durableId="297343525">
    <w:abstractNumId w:val="8"/>
  </w:num>
  <w:num w:numId="11" w16cid:durableId="942105365">
    <w:abstractNumId w:val="5"/>
  </w:num>
  <w:num w:numId="12" w16cid:durableId="2042389521">
    <w:abstractNumId w:val="2"/>
  </w:num>
  <w:num w:numId="13" w16cid:durableId="801576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65"/>
    <w:rsid w:val="000109E8"/>
    <w:rsid w:val="000260BD"/>
    <w:rsid w:val="000269A5"/>
    <w:rsid w:val="0003775F"/>
    <w:rsid w:val="0007449B"/>
    <w:rsid w:val="000769E3"/>
    <w:rsid w:val="0008223F"/>
    <w:rsid w:val="00087A3A"/>
    <w:rsid w:val="00087B28"/>
    <w:rsid w:val="00090132"/>
    <w:rsid w:val="0009663A"/>
    <w:rsid w:val="000B3170"/>
    <w:rsid w:val="000B6189"/>
    <w:rsid w:val="000F5DF1"/>
    <w:rsid w:val="00106887"/>
    <w:rsid w:val="001074A0"/>
    <w:rsid w:val="00111118"/>
    <w:rsid w:val="00117043"/>
    <w:rsid w:val="001228F1"/>
    <w:rsid w:val="001551A6"/>
    <w:rsid w:val="00181AC2"/>
    <w:rsid w:val="00182DD9"/>
    <w:rsid w:val="001C7690"/>
    <w:rsid w:val="001E36DF"/>
    <w:rsid w:val="001E6F5A"/>
    <w:rsid w:val="0020792C"/>
    <w:rsid w:val="00226865"/>
    <w:rsid w:val="00242D68"/>
    <w:rsid w:val="00244978"/>
    <w:rsid w:val="00262801"/>
    <w:rsid w:val="002667D0"/>
    <w:rsid w:val="00283B59"/>
    <w:rsid w:val="00284349"/>
    <w:rsid w:val="00292C8B"/>
    <w:rsid w:val="002A463C"/>
    <w:rsid w:val="002A58A8"/>
    <w:rsid w:val="002D1E33"/>
    <w:rsid w:val="002D2B0E"/>
    <w:rsid w:val="002D7C9D"/>
    <w:rsid w:val="002F0D52"/>
    <w:rsid w:val="0030122D"/>
    <w:rsid w:val="00307C9C"/>
    <w:rsid w:val="003229DE"/>
    <w:rsid w:val="00324DEE"/>
    <w:rsid w:val="00340EE5"/>
    <w:rsid w:val="00357587"/>
    <w:rsid w:val="003619FA"/>
    <w:rsid w:val="00362A8C"/>
    <w:rsid w:val="00364B09"/>
    <w:rsid w:val="00382465"/>
    <w:rsid w:val="00386D2A"/>
    <w:rsid w:val="003900CB"/>
    <w:rsid w:val="003A4C01"/>
    <w:rsid w:val="003B4532"/>
    <w:rsid w:val="003C3FC7"/>
    <w:rsid w:val="003E228A"/>
    <w:rsid w:val="003E7CA9"/>
    <w:rsid w:val="003E7D28"/>
    <w:rsid w:val="003F35D1"/>
    <w:rsid w:val="003F5990"/>
    <w:rsid w:val="00411947"/>
    <w:rsid w:val="00412534"/>
    <w:rsid w:val="004227BF"/>
    <w:rsid w:val="004306EF"/>
    <w:rsid w:val="00444A56"/>
    <w:rsid w:val="00444BED"/>
    <w:rsid w:val="004504DE"/>
    <w:rsid w:val="00455E6D"/>
    <w:rsid w:val="00490FDA"/>
    <w:rsid w:val="00494663"/>
    <w:rsid w:val="004B062C"/>
    <w:rsid w:val="004B21B0"/>
    <w:rsid w:val="004B3D75"/>
    <w:rsid w:val="004C5D1F"/>
    <w:rsid w:val="004E7E13"/>
    <w:rsid w:val="004F3BCC"/>
    <w:rsid w:val="00502572"/>
    <w:rsid w:val="00512665"/>
    <w:rsid w:val="0051344E"/>
    <w:rsid w:val="00533992"/>
    <w:rsid w:val="00534303"/>
    <w:rsid w:val="0054773C"/>
    <w:rsid w:val="00554FC0"/>
    <w:rsid w:val="005665B0"/>
    <w:rsid w:val="00571D54"/>
    <w:rsid w:val="0057487A"/>
    <w:rsid w:val="00583813"/>
    <w:rsid w:val="005A64C2"/>
    <w:rsid w:val="005E5515"/>
    <w:rsid w:val="005E6855"/>
    <w:rsid w:val="00604F63"/>
    <w:rsid w:val="006120EF"/>
    <w:rsid w:val="00614AFF"/>
    <w:rsid w:val="00627E3C"/>
    <w:rsid w:val="00637A13"/>
    <w:rsid w:val="00645827"/>
    <w:rsid w:val="00646702"/>
    <w:rsid w:val="006526D5"/>
    <w:rsid w:val="0065650C"/>
    <w:rsid w:val="006714F5"/>
    <w:rsid w:val="006B1D6C"/>
    <w:rsid w:val="006B7EBA"/>
    <w:rsid w:val="006C57AB"/>
    <w:rsid w:val="006C57B5"/>
    <w:rsid w:val="006C747C"/>
    <w:rsid w:val="006D32DF"/>
    <w:rsid w:val="00710172"/>
    <w:rsid w:val="0071030F"/>
    <w:rsid w:val="0071442D"/>
    <w:rsid w:val="00714F00"/>
    <w:rsid w:val="00715F31"/>
    <w:rsid w:val="00735387"/>
    <w:rsid w:val="0074462B"/>
    <w:rsid w:val="00774A8D"/>
    <w:rsid w:val="007A4AEC"/>
    <w:rsid w:val="007A5E85"/>
    <w:rsid w:val="007A76F6"/>
    <w:rsid w:val="00823EF8"/>
    <w:rsid w:val="0083703E"/>
    <w:rsid w:val="008410F4"/>
    <w:rsid w:val="008411D7"/>
    <w:rsid w:val="0084175E"/>
    <w:rsid w:val="00841FC7"/>
    <w:rsid w:val="00843B63"/>
    <w:rsid w:val="00845FE9"/>
    <w:rsid w:val="0084778B"/>
    <w:rsid w:val="008549B7"/>
    <w:rsid w:val="00863C1E"/>
    <w:rsid w:val="00864E9C"/>
    <w:rsid w:val="00865C22"/>
    <w:rsid w:val="00866385"/>
    <w:rsid w:val="008748D1"/>
    <w:rsid w:val="00884892"/>
    <w:rsid w:val="00886154"/>
    <w:rsid w:val="008A4AFC"/>
    <w:rsid w:val="008A4E54"/>
    <w:rsid w:val="008B3819"/>
    <w:rsid w:val="008E18CD"/>
    <w:rsid w:val="008E3902"/>
    <w:rsid w:val="00916335"/>
    <w:rsid w:val="0093590A"/>
    <w:rsid w:val="009437D8"/>
    <w:rsid w:val="00952A68"/>
    <w:rsid w:val="00956D31"/>
    <w:rsid w:val="009859F5"/>
    <w:rsid w:val="0099202B"/>
    <w:rsid w:val="009944A7"/>
    <w:rsid w:val="00995284"/>
    <w:rsid w:val="009A0165"/>
    <w:rsid w:val="009A01E0"/>
    <w:rsid w:val="009A7F6A"/>
    <w:rsid w:val="009B0792"/>
    <w:rsid w:val="009B4FA6"/>
    <w:rsid w:val="009C46C0"/>
    <w:rsid w:val="009C5A15"/>
    <w:rsid w:val="009E73DC"/>
    <w:rsid w:val="009F510B"/>
    <w:rsid w:val="009F6777"/>
    <w:rsid w:val="00A112A8"/>
    <w:rsid w:val="00A1454C"/>
    <w:rsid w:val="00A16032"/>
    <w:rsid w:val="00A16C7E"/>
    <w:rsid w:val="00A4073D"/>
    <w:rsid w:val="00A4323B"/>
    <w:rsid w:val="00A54838"/>
    <w:rsid w:val="00A579A9"/>
    <w:rsid w:val="00A62549"/>
    <w:rsid w:val="00A64187"/>
    <w:rsid w:val="00A64C29"/>
    <w:rsid w:val="00A77116"/>
    <w:rsid w:val="00A8799B"/>
    <w:rsid w:val="00A915CF"/>
    <w:rsid w:val="00AA2645"/>
    <w:rsid w:val="00AA33D3"/>
    <w:rsid w:val="00AD01DA"/>
    <w:rsid w:val="00AE7246"/>
    <w:rsid w:val="00AF0704"/>
    <w:rsid w:val="00AF2AED"/>
    <w:rsid w:val="00B01882"/>
    <w:rsid w:val="00B517E6"/>
    <w:rsid w:val="00B5304D"/>
    <w:rsid w:val="00B533B3"/>
    <w:rsid w:val="00B60240"/>
    <w:rsid w:val="00B6090D"/>
    <w:rsid w:val="00B9317F"/>
    <w:rsid w:val="00B96C0B"/>
    <w:rsid w:val="00BB5CA4"/>
    <w:rsid w:val="00BC1372"/>
    <w:rsid w:val="00BC5F56"/>
    <w:rsid w:val="00BC77F3"/>
    <w:rsid w:val="00BD25E2"/>
    <w:rsid w:val="00BD5671"/>
    <w:rsid w:val="00BE2CD7"/>
    <w:rsid w:val="00BF1526"/>
    <w:rsid w:val="00BF29B9"/>
    <w:rsid w:val="00C001F1"/>
    <w:rsid w:val="00C00D08"/>
    <w:rsid w:val="00C0243C"/>
    <w:rsid w:val="00C12454"/>
    <w:rsid w:val="00C141C6"/>
    <w:rsid w:val="00C40EDA"/>
    <w:rsid w:val="00C41CCC"/>
    <w:rsid w:val="00C74E59"/>
    <w:rsid w:val="00C92B2D"/>
    <w:rsid w:val="00CA6470"/>
    <w:rsid w:val="00CB43D9"/>
    <w:rsid w:val="00CB6EAA"/>
    <w:rsid w:val="00CC2541"/>
    <w:rsid w:val="00CC3819"/>
    <w:rsid w:val="00CF04E6"/>
    <w:rsid w:val="00CF1EC2"/>
    <w:rsid w:val="00CF3A00"/>
    <w:rsid w:val="00D00EB6"/>
    <w:rsid w:val="00D1526B"/>
    <w:rsid w:val="00D168E7"/>
    <w:rsid w:val="00D24087"/>
    <w:rsid w:val="00D468BD"/>
    <w:rsid w:val="00D515B1"/>
    <w:rsid w:val="00D61866"/>
    <w:rsid w:val="00D928E2"/>
    <w:rsid w:val="00D9516C"/>
    <w:rsid w:val="00D9764E"/>
    <w:rsid w:val="00DA2492"/>
    <w:rsid w:val="00DB087C"/>
    <w:rsid w:val="00DB1F21"/>
    <w:rsid w:val="00DD2D09"/>
    <w:rsid w:val="00DE7743"/>
    <w:rsid w:val="00E01B74"/>
    <w:rsid w:val="00E230EF"/>
    <w:rsid w:val="00E23896"/>
    <w:rsid w:val="00E308CF"/>
    <w:rsid w:val="00E56669"/>
    <w:rsid w:val="00E63BC6"/>
    <w:rsid w:val="00E63E2D"/>
    <w:rsid w:val="00E9229A"/>
    <w:rsid w:val="00EC6512"/>
    <w:rsid w:val="00ED0861"/>
    <w:rsid w:val="00ED262D"/>
    <w:rsid w:val="00ED766E"/>
    <w:rsid w:val="00ED76C4"/>
    <w:rsid w:val="00EF3812"/>
    <w:rsid w:val="00EF441E"/>
    <w:rsid w:val="00F04638"/>
    <w:rsid w:val="00F05A24"/>
    <w:rsid w:val="00F368A2"/>
    <w:rsid w:val="00F37ADA"/>
    <w:rsid w:val="00F421A5"/>
    <w:rsid w:val="00F45512"/>
    <w:rsid w:val="00F532F2"/>
    <w:rsid w:val="00F56B7B"/>
    <w:rsid w:val="00F56D23"/>
    <w:rsid w:val="00F56EC4"/>
    <w:rsid w:val="00F60D52"/>
    <w:rsid w:val="00F709F1"/>
    <w:rsid w:val="00F82FDF"/>
    <w:rsid w:val="00FA00B3"/>
    <w:rsid w:val="00FA116B"/>
    <w:rsid w:val="00FA3C04"/>
    <w:rsid w:val="00FA3E90"/>
    <w:rsid w:val="00FB3FE0"/>
    <w:rsid w:val="00FC2E21"/>
    <w:rsid w:val="00FD29D7"/>
    <w:rsid w:val="00FD7A0E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BC95"/>
  <w15:chartTrackingRefBased/>
  <w15:docId w15:val="{ACC2B391-91B5-4CCC-B016-C3F22B0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7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7A3A"/>
    <w:rPr>
      <w:sz w:val="24"/>
      <w:szCs w:val="24"/>
    </w:rPr>
  </w:style>
  <w:style w:type="paragraph" w:styleId="a6">
    <w:name w:val="footer"/>
    <w:basedOn w:val="a"/>
    <w:link w:val="a7"/>
    <w:uiPriority w:val="99"/>
    <w:rsid w:val="00087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7A3A"/>
    <w:rPr>
      <w:sz w:val="24"/>
      <w:szCs w:val="24"/>
    </w:rPr>
  </w:style>
  <w:style w:type="paragraph" w:styleId="a8">
    <w:name w:val="Balloon Text"/>
    <w:basedOn w:val="a"/>
    <w:link w:val="a9"/>
    <w:rsid w:val="00087A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87A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5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B15D-23DC-4981-8D68-3CB016E3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ТЭТРА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2222</dc:creator>
  <cp:keywords/>
  <cp:lastModifiedBy>Зам. гл. механика по оборудованию</cp:lastModifiedBy>
  <cp:revision>14</cp:revision>
  <cp:lastPrinted>2018-12-14T10:40:00Z</cp:lastPrinted>
  <dcterms:created xsi:type="dcterms:W3CDTF">2023-01-09T11:11:00Z</dcterms:created>
  <dcterms:modified xsi:type="dcterms:W3CDTF">2025-02-14T09:35:00Z</dcterms:modified>
</cp:coreProperties>
</file>